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B0" w:rsidRDefault="00711235">
      <w:pPr>
        <w:ind w:leftChars="200" w:left="440"/>
        <w:jc w:val="center"/>
        <w:rPr>
          <w:rFonts w:ascii="仿宋_GB2312" w:eastAsia="仿宋_GB2312"/>
          <w:b/>
          <w:sz w:val="44"/>
          <w:szCs w:val="44"/>
        </w:rPr>
      </w:pPr>
      <w:r w:rsidRPr="00711235">
        <w:rPr>
          <w:rFonts w:ascii="仿宋_GB2312" w:eastAsia="仿宋_GB2312"/>
          <w:b/>
          <w:noProof/>
          <w:sz w:val="44"/>
          <w:szCs w:val="44"/>
        </w:rPr>
        <w:pict>
          <v:shapetype id="_x0000_t202" coordsize="21600,21600" o:spt="202" path="m,l,21600r21600,l21600,xe">
            <v:stroke joinstyle="miter"/>
            <v:path gradientshapeok="t" o:connecttype="rect"/>
          </v:shapetype>
          <v:shape id="_x0000_s1026" type="#_x0000_t202" style="position:absolute;left:0;text-align:left;margin-left:-72.65pt;margin-top:-93.7pt;width:94.75pt;height:26.55pt;z-index:251660288;mso-width-relative:margin;mso-height-relative:margin">
            <v:textbox style="mso-next-textbox:#_x0000_s1026">
              <w:txbxContent>
                <w:p w:rsidR="00711235" w:rsidRPr="00357D2C" w:rsidRDefault="00711235">
                  <w:pPr>
                    <w:rPr>
                      <w:rFonts w:ascii="仿宋_GB2312" w:eastAsia="仿宋_GB2312" w:hint="eastAsia"/>
                      <w:sz w:val="28"/>
                      <w:szCs w:val="28"/>
                    </w:rPr>
                  </w:pPr>
                  <w:r w:rsidRPr="00357D2C">
                    <w:rPr>
                      <w:rFonts w:ascii="仿宋_GB2312" w:eastAsia="仿宋_GB2312" w:hint="eastAsia"/>
                      <w:sz w:val="28"/>
                      <w:szCs w:val="28"/>
                    </w:rPr>
                    <w:t>附件：1</w:t>
                  </w:r>
                </w:p>
              </w:txbxContent>
            </v:textbox>
          </v:shape>
        </w:pict>
      </w:r>
      <w:r w:rsidR="00824B10">
        <w:rPr>
          <w:rFonts w:ascii="仿宋_GB2312" w:eastAsia="仿宋_GB2312" w:hint="eastAsia"/>
          <w:b/>
          <w:sz w:val="44"/>
          <w:szCs w:val="44"/>
        </w:rPr>
        <w:t>2018年中山市勘察设计行业“</w:t>
      </w:r>
      <w:r w:rsidR="00824B10">
        <w:rPr>
          <w:rFonts w:ascii="仿宋_GB2312" w:eastAsia="仿宋_GB2312" w:hAnsi="宋体" w:hint="eastAsia"/>
          <w:b/>
          <w:sz w:val="44"/>
          <w:szCs w:val="44"/>
        </w:rPr>
        <w:t>骏业建科</w:t>
      </w:r>
      <w:r w:rsidR="00824B10">
        <w:rPr>
          <w:rFonts w:ascii="仿宋_GB2312" w:eastAsia="仿宋_GB2312" w:hint="eastAsia"/>
          <w:b/>
          <w:sz w:val="44"/>
          <w:szCs w:val="44"/>
        </w:rPr>
        <w:t>”</w:t>
      </w:r>
      <w:r w:rsidR="00824B10">
        <w:rPr>
          <w:rFonts w:ascii="宋体" w:eastAsia="宋体" w:hAnsi="宋体" w:cs="Times New Roman" w:hint="eastAsia"/>
          <w:b/>
          <w:kern w:val="2"/>
          <w:sz w:val="44"/>
          <w:szCs w:val="44"/>
        </w:rPr>
        <w:t xml:space="preserve"> </w:t>
      </w:r>
      <w:r w:rsidR="00824B10">
        <w:rPr>
          <w:rFonts w:ascii="仿宋_GB2312" w:eastAsia="仿宋_GB2312" w:hint="eastAsia"/>
          <w:b/>
          <w:sz w:val="44"/>
          <w:szCs w:val="44"/>
        </w:rPr>
        <w:t>杯羽毛球比赛</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一 .  比赛目的</w:t>
      </w:r>
    </w:p>
    <w:p w:rsidR="00DA4AB0" w:rsidRDefault="00824B10">
      <w:pPr>
        <w:spacing w:line="220" w:lineRule="atLeast"/>
        <w:rPr>
          <w:rFonts w:ascii="仿宋_GB2312" w:eastAsia="仿宋_GB2312"/>
          <w:sz w:val="32"/>
          <w:szCs w:val="32"/>
        </w:rPr>
      </w:pPr>
      <w:r>
        <w:rPr>
          <w:rFonts w:ascii="仿宋_GB2312" w:eastAsia="仿宋_GB2312" w:hint="eastAsia"/>
          <w:sz w:val="32"/>
          <w:szCs w:val="32"/>
        </w:rPr>
        <w:t xml:space="preserve">      为了加强各会员单位交流，提高本行业人员身体素质，增进羽毛球爱好者的友谊，增强凝聚力。</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二．比赛时间地点</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 xml:space="preserve">时间：报名：2018-07- 16至2018-08-15 </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 xml:space="preserve">比赛抽签日期：2018-08-24 </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比赛：2018-09-07至2018-09-28</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开幕仪式：13：45-14：00（协会会长讲话，开球仪式，大合照）</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比赛时间：每周五14：00-17：00</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地点：中山市奥体乐毛球馆石岐区广珠公路42号</w:t>
      </w:r>
    </w:p>
    <w:p w:rsidR="00DA4AB0" w:rsidRDefault="00DA4AB0">
      <w:pPr>
        <w:spacing w:line="220" w:lineRule="atLeast"/>
        <w:rPr>
          <w:rFonts w:ascii="仿宋_GB2312" w:eastAsia="仿宋_GB2312"/>
          <w:sz w:val="32"/>
          <w:szCs w:val="32"/>
        </w:rPr>
      </w:pP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三．报名方式</w:t>
      </w:r>
    </w:p>
    <w:p w:rsidR="00DA4AB0" w:rsidRDefault="00824B10">
      <w:pPr>
        <w:spacing w:line="220" w:lineRule="atLeast"/>
        <w:rPr>
          <w:rFonts w:ascii="仿宋_GB2312" w:eastAsia="仿宋_GB2312"/>
          <w:sz w:val="32"/>
          <w:szCs w:val="32"/>
        </w:rPr>
      </w:pPr>
      <w:r>
        <w:rPr>
          <w:rFonts w:ascii="仿宋_GB2312" w:eastAsia="仿宋_GB2312" w:hint="eastAsia"/>
          <w:sz w:val="32"/>
          <w:szCs w:val="32"/>
        </w:rPr>
        <w:t xml:space="preserve">    请填写附件2.“2018年中山市勘察设计行业“骏业建科”杯羽毛球比赛报名表”后发送到邮箱报名。</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联系人：陈宇钊0760-88883421</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报名邮箱：1521638672@qq.com</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报名地址：中山市中山四路45号裕中大厦二楼200室</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四．比赛奖金</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lastRenderedPageBreak/>
        <w:t>1.男单冠军  1500   亚军 800     季军 500</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2.女单冠军  1500   亚军 800     季军 500</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3.男双冠军  1500   亚军 800     季军 500</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五．比赛项目</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男单，女单，男双</w:t>
      </w:r>
    </w:p>
    <w:p w:rsidR="00DA4AB0" w:rsidRPr="009C3860" w:rsidRDefault="00824B10" w:rsidP="009C3860">
      <w:pPr>
        <w:spacing w:line="220" w:lineRule="atLeast"/>
        <w:ind w:firstLineChars="200" w:firstLine="640"/>
        <w:rPr>
          <w:rFonts w:ascii="仿宋_GB2312" w:eastAsia="仿宋_GB2312"/>
          <w:sz w:val="32"/>
          <w:szCs w:val="32"/>
        </w:rPr>
      </w:pPr>
      <w:r w:rsidRPr="009C3860">
        <w:rPr>
          <w:rFonts w:ascii="仿宋_GB2312" w:eastAsia="仿宋_GB2312" w:hint="eastAsia"/>
          <w:sz w:val="32"/>
          <w:szCs w:val="32"/>
        </w:rPr>
        <w:t>六．比赛规则</w:t>
      </w:r>
      <w:bookmarkStart w:id="0" w:name="_GoBack"/>
      <w:bookmarkEnd w:id="0"/>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1.比赛规则根据国际羽毛球规则</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2.男子单打、女子单打、男双，参赛队员不能兼项比赛，每场比赛前提交本场比赛上场名单。</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3.第一阶段采取分组淘汰赛，每盘采用三局二胜制，每局15分每球得分制，当比赛赛至14平时，先到15分为胜方，晋级选手进入下一轮淘汰比赛，直到赛出前四名选手进入冠亚季军争夺赛。</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4.半决赛、冠军争夺赛采用每盘三局二胜制，每局21分每球得分制，先到21分即为胜方，决出第一至第四名。</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5.比赛抽签后名单不能更改。</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七．注意事项</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1.各参赛单位队伍必须严格按相关规定进行比赛，比赛开始前10分钟到达比赛场地；</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2.如有特殊情况不能到达者，应提前一个工作日与活动负责人联系，若超过赛程规定开赛时间15分钟未能到达现场比赛者，按弃权处理；</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3.比赛时间，地点均以比赛日程为准；</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lastRenderedPageBreak/>
        <w:t>4.比赛本着“友谊第一，比赛第二”的原则，参赛人员必须尊重观众，尊重队友，不得发生争吵，如发生恶性事件，将取消比赛资格。</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5.在报名前，各单位人员应结合自身身体状况考虑是否适宜报名参赛：在比赛过程中如发生突发性事件（身体不适、受伤或者死亡的），一切责任与主办单位无关。</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6.请参赛者选手携带身份证，以便核实身份。如有发现参赛选手不是本单位职工，将取消该选手比赛成绩，情节严重的取消单位的参赛资格。</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7.比赛场地、用球由举办单位提供，球拍、服装及其他用品自备。</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8.比赛当天，组委会将派选1名医护人员负责医护工作，医护人员只负责简单的救护处理。</w:t>
      </w:r>
    </w:p>
    <w:p w:rsidR="00DA4AB0" w:rsidRDefault="00824B10">
      <w:pPr>
        <w:spacing w:line="220" w:lineRule="atLeast"/>
        <w:ind w:firstLineChars="200" w:firstLine="640"/>
        <w:rPr>
          <w:rFonts w:ascii="仿宋_GB2312" w:eastAsia="仿宋_GB2312"/>
          <w:sz w:val="32"/>
          <w:szCs w:val="32"/>
        </w:rPr>
      </w:pPr>
      <w:r>
        <w:rPr>
          <w:rFonts w:ascii="仿宋_GB2312" w:eastAsia="仿宋_GB2312" w:hint="eastAsia"/>
          <w:sz w:val="32"/>
          <w:szCs w:val="32"/>
        </w:rPr>
        <w:t>9. 主办单位已为参赛成员统一购买保险，对于赛事中出现的意外伤害事故，出险人员应及时通知主办方，主办方及时向保险机构报备，出险人收集好相应材料自行理赔，但主办方无需对参赛人员因其故意或过错行为所遭致的伤害承担责任。</w:t>
      </w:r>
    </w:p>
    <w:p w:rsidR="00DA4AB0" w:rsidRDefault="00DA4AB0">
      <w:pPr>
        <w:spacing w:line="220" w:lineRule="atLeast"/>
        <w:rPr>
          <w:rFonts w:ascii="仿宋_GB2312" w:eastAsia="仿宋_GB2312"/>
          <w:sz w:val="32"/>
          <w:szCs w:val="32"/>
        </w:rPr>
      </w:pPr>
    </w:p>
    <w:p w:rsidR="00DA4AB0" w:rsidRDefault="00DA4AB0">
      <w:pPr>
        <w:spacing w:line="220" w:lineRule="atLeast"/>
        <w:ind w:firstLineChars="1400" w:firstLine="4480"/>
        <w:rPr>
          <w:rFonts w:ascii="仿宋_GB2312" w:eastAsia="仿宋_GB2312"/>
          <w:sz w:val="32"/>
          <w:szCs w:val="32"/>
        </w:rPr>
      </w:pPr>
    </w:p>
    <w:p w:rsidR="00DA4AB0" w:rsidRDefault="00824B10">
      <w:pPr>
        <w:spacing w:line="220" w:lineRule="atLeast"/>
        <w:ind w:firstLineChars="1400" w:firstLine="4480"/>
        <w:rPr>
          <w:rFonts w:ascii="仿宋_GB2312" w:eastAsia="仿宋_GB2312"/>
          <w:sz w:val="32"/>
          <w:szCs w:val="32"/>
        </w:rPr>
      </w:pPr>
      <w:r>
        <w:rPr>
          <w:rFonts w:ascii="仿宋_GB2312" w:eastAsia="仿宋_GB2312" w:hint="eastAsia"/>
          <w:sz w:val="32"/>
          <w:szCs w:val="32"/>
        </w:rPr>
        <w:t>中山市工程勘察设计行业协会</w:t>
      </w:r>
    </w:p>
    <w:p w:rsidR="00DA4AB0" w:rsidRDefault="00824B10">
      <w:pPr>
        <w:spacing w:line="220" w:lineRule="atLeast"/>
        <w:rPr>
          <w:rFonts w:ascii="仿宋_GB2312" w:eastAsia="仿宋_GB2312"/>
          <w:sz w:val="32"/>
          <w:szCs w:val="32"/>
        </w:rPr>
      </w:pPr>
      <w:r>
        <w:rPr>
          <w:rFonts w:ascii="仿宋_GB2312" w:eastAsia="仿宋_GB2312" w:hint="eastAsia"/>
          <w:sz w:val="32"/>
          <w:szCs w:val="32"/>
        </w:rPr>
        <w:t xml:space="preserve">                                 2018年7月13日   </w:t>
      </w:r>
      <w:r>
        <w:rPr>
          <w:rFonts w:ascii="仿宋_GB2312" w:eastAsia="仿宋_GB2312" w:hint="eastAsia"/>
          <w:sz w:val="32"/>
          <w:szCs w:val="32"/>
        </w:rPr>
        <w:softHyphen/>
      </w:r>
    </w:p>
    <w:sectPr w:rsidR="00DA4AB0" w:rsidSect="00DA4AB0">
      <w:pgSz w:w="11906" w:h="16838"/>
      <w:pgMar w:top="2098" w:right="1474" w:bottom="1985" w:left="15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62ACE"/>
    <w:rsid w:val="000D5BBF"/>
    <w:rsid w:val="000F04BE"/>
    <w:rsid w:val="000F054A"/>
    <w:rsid w:val="00177D97"/>
    <w:rsid w:val="00277AE0"/>
    <w:rsid w:val="002B30EC"/>
    <w:rsid w:val="002D3B71"/>
    <w:rsid w:val="002F37CE"/>
    <w:rsid w:val="00305A25"/>
    <w:rsid w:val="00323B43"/>
    <w:rsid w:val="0032520A"/>
    <w:rsid w:val="00343DF8"/>
    <w:rsid w:val="00357D2C"/>
    <w:rsid w:val="003D37D8"/>
    <w:rsid w:val="003F6DA6"/>
    <w:rsid w:val="00426133"/>
    <w:rsid w:val="004358AB"/>
    <w:rsid w:val="004A72E3"/>
    <w:rsid w:val="00540383"/>
    <w:rsid w:val="00587BB0"/>
    <w:rsid w:val="006D00D5"/>
    <w:rsid w:val="00711235"/>
    <w:rsid w:val="00736773"/>
    <w:rsid w:val="00753C1B"/>
    <w:rsid w:val="00775C19"/>
    <w:rsid w:val="007E3D75"/>
    <w:rsid w:val="00824B10"/>
    <w:rsid w:val="00831834"/>
    <w:rsid w:val="00844C79"/>
    <w:rsid w:val="008B7726"/>
    <w:rsid w:val="00926E71"/>
    <w:rsid w:val="00960120"/>
    <w:rsid w:val="009A045E"/>
    <w:rsid w:val="009A7544"/>
    <w:rsid w:val="009C3860"/>
    <w:rsid w:val="009C6EE6"/>
    <w:rsid w:val="009F4DF7"/>
    <w:rsid w:val="00A06FC4"/>
    <w:rsid w:val="00A82859"/>
    <w:rsid w:val="00A97725"/>
    <w:rsid w:val="00B15720"/>
    <w:rsid w:val="00B83FB5"/>
    <w:rsid w:val="00BC573A"/>
    <w:rsid w:val="00BD2FBB"/>
    <w:rsid w:val="00CA4877"/>
    <w:rsid w:val="00CB429F"/>
    <w:rsid w:val="00CE1CE2"/>
    <w:rsid w:val="00D31D50"/>
    <w:rsid w:val="00D841B3"/>
    <w:rsid w:val="00D84CA0"/>
    <w:rsid w:val="00DA4AB0"/>
    <w:rsid w:val="00DB6C54"/>
    <w:rsid w:val="00DE3E63"/>
    <w:rsid w:val="00E72BB3"/>
    <w:rsid w:val="00EB68E0"/>
    <w:rsid w:val="00EE7485"/>
    <w:rsid w:val="00EF2F80"/>
    <w:rsid w:val="00EF4B5F"/>
    <w:rsid w:val="00F6286B"/>
    <w:rsid w:val="00F83FCE"/>
    <w:rsid w:val="00FA2DE5"/>
    <w:rsid w:val="00FA5057"/>
    <w:rsid w:val="00FF766A"/>
    <w:rsid w:val="106F2996"/>
    <w:rsid w:val="263C4F1A"/>
    <w:rsid w:val="445C0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B0"/>
    <w:pPr>
      <w:adjustRightInd w:val="0"/>
      <w:snapToGrid w:val="0"/>
      <w:spacing w:after="200"/>
    </w:pPr>
    <w:rPr>
      <w:rFonts w:ascii="Tahoma" w:hAnsi="Tahoma"/>
      <w:sz w:val="22"/>
      <w:szCs w:val="22"/>
    </w:rPr>
  </w:style>
  <w:style w:type="paragraph" w:styleId="2">
    <w:name w:val="heading 2"/>
    <w:basedOn w:val="a"/>
    <w:next w:val="a"/>
    <w:link w:val="2Char"/>
    <w:uiPriority w:val="9"/>
    <w:semiHidden/>
    <w:unhideWhenUsed/>
    <w:qFormat/>
    <w:rsid w:val="00DA4AB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A4AB0"/>
    <w:pPr>
      <w:tabs>
        <w:tab w:val="center" w:pos="4153"/>
        <w:tab w:val="right" w:pos="8306"/>
      </w:tabs>
    </w:pPr>
    <w:rPr>
      <w:sz w:val="18"/>
      <w:szCs w:val="18"/>
    </w:rPr>
  </w:style>
  <w:style w:type="paragraph" w:styleId="a4">
    <w:name w:val="header"/>
    <w:basedOn w:val="a"/>
    <w:link w:val="Char0"/>
    <w:uiPriority w:val="99"/>
    <w:semiHidden/>
    <w:unhideWhenUsed/>
    <w:rsid w:val="00DA4AB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DA4AB0"/>
    <w:rPr>
      <w:rFonts w:ascii="Tahoma" w:hAnsi="Tahoma"/>
      <w:sz w:val="18"/>
      <w:szCs w:val="18"/>
    </w:rPr>
  </w:style>
  <w:style w:type="character" w:customStyle="1" w:styleId="Char">
    <w:name w:val="页脚 Char"/>
    <w:basedOn w:val="a0"/>
    <w:link w:val="a3"/>
    <w:uiPriority w:val="99"/>
    <w:semiHidden/>
    <w:qFormat/>
    <w:rsid w:val="00DA4AB0"/>
    <w:rPr>
      <w:rFonts w:ascii="Tahoma" w:hAnsi="Tahoma"/>
      <w:sz w:val="18"/>
      <w:szCs w:val="18"/>
    </w:rPr>
  </w:style>
  <w:style w:type="character" w:customStyle="1" w:styleId="2Char">
    <w:name w:val="标题 2 Char"/>
    <w:basedOn w:val="a0"/>
    <w:link w:val="2"/>
    <w:uiPriority w:val="9"/>
    <w:semiHidden/>
    <w:qFormat/>
    <w:rsid w:val="00DA4AB0"/>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711235"/>
    <w:pPr>
      <w:spacing w:after="0"/>
    </w:pPr>
    <w:rPr>
      <w:sz w:val="18"/>
      <w:szCs w:val="18"/>
    </w:rPr>
  </w:style>
  <w:style w:type="character" w:customStyle="1" w:styleId="Char1">
    <w:name w:val="批注框文本 Char"/>
    <w:basedOn w:val="a0"/>
    <w:link w:val="a5"/>
    <w:uiPriority w:val="99"/>
    <w:semiHidden/>
    <w:rsid w:val="007112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10057-5CEA-414F-B1B9-A265A881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2018-05-15T07:03:00Z</cp:lastPrinted>
  <dcterms:created xsi:type="dcterms:W3CDTF">2018-07-10T08:22:00Z</dcterms:created>
  <dcterms:modified xsi:type="dcterms:W3CDTF">2018-07-13T07:50:00Z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